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75" w:rsidRPr="0075244B" w:rsidRDefault="004D2F75" w:rsidP="004D2F75">
      <w:pPr>
        <w:tabs>
          <w:tab w:val="center" w:pos="4815"/>
          <w:tab w:val="right" w:pos="9630"/>
        </w:tabs>
        <w:spacing w:after="0"/>
        <w:ind w:left="-142" w:right="-371"/>
        <w:jc w:val="center"/>
        <w:rPr>
          <w:rFonts w:ascii="Century Gothic" w:hAnsi="Century Gothic" w:cs="Times New Roman"/>
          <w:b/>
          <w:bCs/>
          <w:sz w:val="40"/>
          <w:szCs w:val="40"/>
          <w:u w:val="single"/>
        </w:rPr>
      </w:pPr>
    </w:p>
    <w:p w:rsidR="004D2F75" w:rsidRPr="0075244B" w:rsidRDefault="004D2F75" w:rsidP="004D2F75">
      <w:pPr>
        <w:tabs>
          <w:tab w:val="center" w:pos="4815"/>
          <w:tab w:val="right" w:pos="9630"/>
        </w:tabs>
        <w:spacing w:after="0"/>
        <w:ind w:left="-142" w:right="-371"/>
        <w:jc w:val="center"/>
        <w:rPr>
          <w:rFonts w:ascii="Century Gothic" w:hAnsi="Century Gothic" w:cs="Times New Roman"/>
          <w:b/>
          <w:bCs/>
          <w:sz w:val="40"/>
          <w:szCs w:val="40"/>
          <w:u w:val="single"/>
        </w:rPr>
      </w:pPr>
      <w:r w:rsidRPr="0075244B">
        <w:rPr>
          <w:rFonts w:ascii="Century Gothic" w:hAnsi="Century Gothic" w:cs="Times New Roman"/>
          <w:b/>
          <w:bCs/>
          <w:sz w:val="40"/>
          <w:szCs w:val="40"/>
          <w:u w:val="single"/>
        </w:rPr>
        <w:t>KENDRIYA VIDYALAYA</w:t>
      </w:r>
      <w:r>
        <w:rPr>
          <w:rFonts w:ascii="Century Gothic" w:hAnsi="Century Gothic" w:cs="Times New Roman"/>
          <w:b/>
          <w:bCs/>
          <w:sz w:val="40"/>
          <w:szCs w:val="40"/>
          <w:u w:val="single"/>
        </w:rPr>
        <w:t xml:space="preserve"> SANGATHAN </w:t>
      </w:r>
      <w:r w:rsidRPr="0075244B">
        <w:rPr>
          <w:rFonts w:ascii="Century Gothic" w:hAnsi="Century Gothic" w:cs="Times New Roman"/>
          <w:b/>
          <w:bCs/>
          <w:sz w:val="40"/>
          <w:szCs w:val="40"/>
          <w:u w:val="single"/>
        </w:rPr>
        <w:t>(HQ)</w:t>
      </w:r>
    </w:p>
    <w:p w:rsidR="004D2F75" w:rsidRPr="0075244B" w:rsidRDefault="004D2F75" w:rsidP="004D2F75">
      <w:pPr>
        <w:spacing w:after="0" w:line="240" w:lineRule="auto"/>
        <w:rPr>
          <w:rFonts w:ascii="Century Gothic" w:eastAsia="Malgun Gothic" w:hAnsi="Century Gothic" w:cs="Times New Roman"/>
          <w:b/>
          <w:bCs/>
          <w:sz w:val="36"/>
          <w:szCs w:val="36"/>
        </w:rPr>
      </w:pPr>
    </w:p>
    <w:p w:rsidR="004D2F75" w:rsidRPr="0075244B" w:rsidRDefault="004D2F75" w:rsidP="004D2F75">
      <w:pPr>
        <w:spacing w:after="0" w:line="240" w:lineRule="auto"/>
        <w:jc w:val="center"/>
        <w:rPr>
          <w:rFonts w:ascii="Century Gothic" w:eastAsia="Malgun Gothic" w:hAnsi="Century Gothic" w:cs="Times New Roman"/>
          <w:b/>
          <w:bCs/>
          <w:sz w:val="36"/>
          <w:szCs w:val="36"/>
          <w:u w:val="single"/>
        </w:rPr>
      </w:pPr>
      <w:r w:rsidRPr="0075244B">
        <w:rPr>
          <w:rFonts w:ascii="Century Gothic" w:eastAsia="Malgun Gothic" w:hAnsi="Century Gothic" w:cs="Times New Roman"/>
          <w:b/>
          <w:bCs/>
          <w:sz w:val="36"/>
          <w:szCs w:val="36"/>
          <w:u w:val="single"/>
        </w:rPr>
        <w:t xml:space="preserve">NOTICE </w:t>
      </w:r>
    </w:p>
    <w:p w:rsidR="004D2F75" w:rsidRPr="0075244B" w:rsidRDefault="004D2F75" w:rsidP="004D2F75">
      <w:pPr>
        <w:spacing w:after="0" w:line="240" w:lineRule="auto"/>
        <w:jc w:val="center"/>
        <w:rPr>
          <w:rFonts w:ascii="Century Gothic" w:eastAsia="Malgun Gothic" w:hAnsi="Century Gothic" w:cs="Times New Roman"/>
          <w:b/>
          <w:bCs/>
          <w:sz w:val="24"/>
          <w:szCs w:val="24"/>
          <w:u w:val="single"/>
        </w:rPr>
      </w:pPr>
    </w:p>
    <w:p w:rsidR="004D2F75" w:rsidRPr="0075244B" w:rsidRDefault="004D2F75" w:rsidP="004D2F75">
      <w:pPr>
        <w:spacing w:after="0" w:line="240" w:lineRule="auto"/>
        <w:jc w:val="center"/>
        <w:rPr>
          <w:rFonts w:ascii="Century Gothic" w:eastAsia="Malgun Gothic" w:hAnsi="Century Gothic" w:cs="Times New Roman"/>
          <w:b/>
          <w:bCs/>
          <w:sz w:val="26"/>
          <w:szCs w:val="26"/>
          <w:u w:val="single"/>
        </w:rPr>
      </w:pPr>
      <w:r w:rsidRPr="0075244B">
        <w:rPr>
          <w:rFonts w:ascii="Century Gothic" w:eastAsia="Malgun Gothic" w:hAnsi="Century Gothic" w:cs="Times New Roman"/>
          <w:b/>
          <w:bCs/>
          <w:sz w:val="26"/>
          <w:szCs w:val="26"/>
          <w:u w:val="single"/>
        </w:rPr>
        <w:t>EXTENSION OF LAST DATE FOR ONLINE SUBMISSION OF NO-TAKER TRANSFER APPLICATIONS AND MUTUAL TRANSFER APPLICATIONS 2021</w:t>
      </w:r>
    </w:p>
    <w:p w:rsidR="004D2F75" w:rsidRDefault="004D2F75" w:rsidP="004D2F75">
      <w:pPr>
        <w:spacing w:after="0" w:line="240" w:lineRule="auto"/>
        <w:jc w:val="center"/>
        <w:rPr>
          <w:rFonts w:ascii="Century Gothic" w:eastAsia="Malgun Gothic" w:hAnsi="Century Gothic" w:cs="Times New Roman"/>
          <w:b/>
          <w:bCs/>
          <w:sz w:val="24"/>
          <w:szCs w:val="24"/>
          <w:u w:val="single"/>
        </w:rPr>
      </w:pPr>
    </w:p>
    <w:p w:rsidR="004D2F75" w:rsidRPr="0075244B" w:rsidRDefault="004D2F75" w:rsidP="004D2F75">
      <w:pPr>
        <w:spacing w:after="0" w:line="240" w:lineRule="auto"/>
        <w:jc w:val="center"/>
        <w:rPr>
          <w:rFonts w:ascii="Century Gothic" w:eastAsia="Malgun Gothic" w:hAnsi="Century Gothic" w:cs="Times New Roman"/>
          <w:b/>
          <w:bCs/>
          <w:sz w:val="24"/>
          <w:szCs w:val="24"/>
          <w:u w:val="single"/>
        </w:rPr>
      </w:pPr>
    </w:p>
    <w:p w:rsidR="004D2F75" w:rsidRPr="0075244B" w:rsidRDefault="004D2F75" w:rsidP="004D2F75">
      <w:pPr>
        <w:spacing w:after="0" w:line="360" w:lineRule="auto"/>
        <w:jc w:val="both"/>
        <w:rPr>
          <w:rFonts w:ascii="Century Gothic" w:eastAsia="Malgun Gothic" w:hAnsi="Century Gothic" w:cs="Times New Roman"/>
          <w:b/>
          <w:bCs/>
          <w:sz w:val="24"/>
          <w:szCs w:val="24"/>
        </w:rPr>
      </w:pP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  <w:t xml:space="preserve">All employees of KVS are hereby informed that last date for online submission of transfer applications for transfer against No-Taker Vacancies and Mutual Transfer has been extended from </w:t>
      </w:r>
      <w:r w:rsidRPr="00A3378B">
        <w:rPr>
          <w:rFonts w:ascii="Century Gothic" w:eastAsia="Malgun Gothic" w:hAnsi="Century Gothic" w:cs="Times New Roman"/>
          <w:b/>
          <w:bCs/>
          <w:sz w:val="24"/>
          <w:szCs w:val="24"/>
          <w:u w:val="single"/>
        </w:rPr>
        <w:t xml:space="preserve">27.10.2021 (12.00 noon) </w:t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 xml:space="preserve">to </w:t>
      </w:r>
      <w:r w:rsidRPr="00A3378B">
        <w:rPr>
          <w:rFonts w:ascii="Century Gothic" w:eastAsia="Malgun Gothic" w:hAnsi="Century Gothic" w:cs="Times New Roman"/>
          <w:b/>
          <w:bCs/>
          <w:sz w:val="24"/>
          <w:szCs w:val="24"/>
          <w:u w:val="single"/>
        </w:rPr>
        <w:t>28.10.2021 (12.00 noon)</w:t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 xml:space="preserve">. </w:t>
      </w:r>
    </w:p>
    <w:p w:rsidR="004D2F75" w:rsidRPr="0075244B" w:rsidRDefault="004D2F75" w:rsidP="004D2F75">
      <w:pPr>
        <w:spacing w:after="0" w:line="360" w:lineRule="auto"/>
        <w:ind w:firstLine="720"/>
        <w:jc w:val="both"/>
        <w:rPr>
          <w:rFonts w:ascii="Century Gothic" w:eastAsia="Malgun Gothic" w:hAnsi="Century Gothic" w:cs="Times New Roman"/>
          <w:b/>
          <w:bCs/>
          <w:sz w:val="24"/>
          <w:szCs w:val="24"/>
        </w:rPr>
      </w:pPr>
    </w:p>
    <w:p w:rsidR="004D2F75" w:rsidRPr="0075244B" w:rsidRDefault="004D2F75" w:rsidP="004D2F75">
      <w:pPr>
        <w:spacing w:after="0" w:line="360" w:lineRule="auto"/>
        <w:ind w:firstLine="720"/>
        <w:jc w:val="both"/>
        <w:rPr>
          <w:rFonts w:ascii="Century Gothic" w:eastAsia="Malgun Gothic" w:hAnsi="Century Gothic" w:cs="Times New Roman"/>
          <w:b/>
          <w:bCs/>
          <w:sz w:val="24"/>
          <w:szCs w:val="24"/>
        </w:rPr>
      </w:pP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>In this regard no further extension shall be given.</w:t>
      </w:r>
    </w:p>
    <w:p w:rsidR="004D2F75" w:rsidRPr="0075244B" w:rsidRDefault="004D2F75" w:rsidP="004D2F75">
      <w:pPr>
        <w:spacing w:after="0" w:line="360" w:lineRule="auto"/>
        <w:jc w:val="both"/>
        <w:rPr>
          <w:rFonts w:ascii="Century Gothic" w:eastAsia="Malgun Gothic" w:hAnsi="Century Gothic" w:cs="Times New Roman"/>
          <w:b/>
          <w:bCs/>
          <w:sz w:val="24"/>
          <w:szCs w:val="24"/>
        </w:rPr>
      </w:pPr>
    </w:p>
    <w:p w:rsidR="004D2F75" w:rsidRPr="0075244B" w:rsidRDefault="004D2F75" w:rsidP="004D2F75">
      <w:pPr>
        <w:spacing w:after="0" w:line="360" w:lineRule="auto"/>
        <w:jc w:val="both"/>
        <w:rPr>
          <w:rFonts w:ascii="Century Gothic" w:eastAsia="Malgun Gothic" w:hAnsi="Century Gothic" w:cs="Times New Roman"/>
          <w:b/>
          <w:bCs/>
          <w:sz w:val="24"/>
          <w:szCs w:val="24"/>
        </w:rPr>
      </w:pP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proofErr w:type="gramStart"/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>This issues</w:t>
      </w:r>
      <w:proofErr w:type="gramEnd"/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 xml:space="preserve"> with the approval of the competent authority.</w:t>
      </w:r>
    </w:p>
    <w:p w:rsidR="004D2F75" w:rsidRPr="0075244B" w:rsidRDefault="004D2F75" w:rsidP="004D2F75">
      <w:pPr>
        <w:spacing w:after="0" w:line="240" w:lineRule="auto"/>
        <w:jc w:val="both"/>
        <w:rPr>
          <w:rFonts w:ascii="Century Gothic" w:eastAsia="Malgun Gothic" w:hAnsi="Century Gothic" w:cs="Times New Roman"/>
          <w:b/>
          <w:bCs/>
          <w:sz w:val="24"/>
          <w:szCs w:val="24"/>
        </w:rPr>
      </w:pPr>
    </w:p>
    <w:p w:rsidR="004D2F75" w:rsidRPr="0075244B" w:rsidRDefault="004D2F75" w:rsidP="00490353">
      <w:pPr>
        <w:spacing w:after="0" w:line="240" w:lineRule="auto"/>
        <w:jc w:val="right"/>
        <w:rPr>
          <w:rFonts w:ascii="Century Gothic" w:eastAsia="Malgun Gothic" w:hAnsi="Century Gothic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Century Gothic" w:eastAsia="Malgun Gothic" w:hAnsi="Century Gothic" w:cs="Times New Roman"/>
          <w:b/>
          <w:bCs/>
          <w:sz w:val="24"/>
          <w:szCs w:val="24"/>
        </w:rPr>
        <w:t>SD</w:t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>/-</w:t>
      </w:r>
    </w:p>
    <w:p w:rsidR="004D2F75" w:rsidRPr="0075244B" w:rsidRDefault="004D2F75" w:rsidP="004D2F75">
      <w:pPr>
        <w:spacing w:after="0"/>
        <w:jc w:val="right"/>
        <w:rPr>
          <w:rFonts w:ascii="Century Gothic" w:hAnsi="Century Gothic" w:cs="Times New Roman"/>
          <w:b/>
          <w:bCs/>
          <w:sz w:val="24"/>
          <w:szCs w:val="24"/>
        </w:rPr>
      </w:pP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ab/>
      </w:r>
      <w:r w:rsidRPr="0075244B">
        <w:rPr>
          <w:rFonts w:ascii="Century Gothic" w:hAnsi="Century Gothic" w:cs="Times New Roman"/>
          <w:b/>
          <w:bCs/>
          <w:sz w:val="24"/>
          <w:szCs w:val="24"/>
        </w:rPr>
        <w:t>(DR. E. PRABHAKAR)</w:t>
      </w:r>
    </w:p>
    <w:p w:rsidR="004D2F75" w:rsidRPr="0075244B" w:rsidRDefault="004D2F75" w:rsidP="004D2F75">
      <w:pPr>
        <w:spacing w:after="0" w:line="240" w:lineRule="auto"/>
        <w:jc w:val="right"/>
        <w:rPr>
          <w:rFonts w:ascii="Century Gothic" w:eastAsia="Malgun Gothic" w:hAnsi="Century Gothic" w:cs="Times New Roman"/>
          <w:b/>
          <w:bCs/>
          <w:sz w:val="24"/>
          <w:szCs w:val="24"/>
        </w:rPr>
      </w:pPr>
      <w:r w:rsidRPr="0075244B">
        <w:rPr>
          <w:rFonts w:ascii="Century Gothic" w:eastAsia="Malgun Gothic" w:hAnsi="Century Gothic" w:cs="Times New Roman"/>
          <w:b/>
          <w:bCs/>
          <w:sz w:val="24"/>
          <w:szCs w:val="24"/>
        </w:rPr>
        <w:t>JOINT COMMISSIONER (ADMN.)</w:t>
      </w:r>
    </w:p>
    <w:p w:rsidR="004D2F75" w:rsidRPr="0075244B" w:rsidRDefault="004D2F75" w:rsidP="004D2F75">
      <w:pPr>
        <w:spacing w:after="0" w:line="240" w:lineRule="auto"/>
        <w:jc w:val="right"/>
        <w:rPr>
          <w:rFonts w:ascii="Century Gothic" w:eastAsia="Malgun Gothic" w:hAnsi="Century Gothic" w:cs="Times New Roman"/>
          <w:b/>
          <w:bCs/>
          <w:sz w:val="24"/>
          <w:szCs w:val="24"/>
        </w:rPr>
      </w:pPr>
    </w:p>
    <w:p w:rsidR="004D2F75" w:rsidRPr="0075244B" w:rsidRDefault="004D2F75" w:rsidP="004D2F75">
      <w:pPr>
        <w:spacing w:after="0" w:line="240" w:lineRule="auto"/>
        <w:jc w:val="right"/>
        <w:rPr>
          <w:rFonts w:ascii="Century Gothic" w:eastAsia="Malgun Gothic" w:hAnsi="Century Gothic" w:cs="Times New Roman"/>
          <w:b/>
          <w:bCs/>
          <w:sz w:val="24"/>
          <w:szCs w:val="24"/>
        </w:rPr>
      </w:pPr>
    </w:p>
    <w:p w:rsidR="00A27969" w:rsidRDefault="00A27969"/>
    <w:sectPr w:rsidR="00A2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75"/>
    <w:rsid w:val="001E04C8"/>
    <w:rsid w:val="00490353"/>
    <w:rsid w:val="004D2F75"/>
    <w:rsid w:val="00A2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7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7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No. 206</dc:creator>
  <cp:lastModifiedBy>Room No. 206</cp:lastModifiedBy>
  <cp:revision>2</cp:revision>
  <dcterms:created xsi:type="dcterms:W3CDTF">2021-10-27T11:46:00Z</dcterms:created>
  <dcterms:modified xsi:type="dcterms:W3CDTF">2021-10-27T11:54:00Z</dcterms:modified>
</cp:coreProperties>
</file>